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8B9" w:rsidRPr="00C218B9" w:rsidRDefault="00C218B9" w:rsidP="00F020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02039">
        <w:rPr>
          <w:rFonts w:ascii="Arial" w:hAnsi="Arial" w:cs="Arial"/>
          <w:b/>
          <w:sz w:val="32"/>
          <w:szCs w:val="32"/>
        </w:rPr>
        <w:t>ЯСЕНОВСКОГО</w:t>
      </w:r>
      <w:r w:rsidRPr="00C218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218B9" w:rsidRPr="00C218B9" w:rsidRDefault="00C218B9" w:rsidP="00F020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ГОРШЕЧЕНСКОГО РАЙОНА</w:t>
      </w:r>
      <w:r w:rsidR="00F02039">
        <w:rPr>
          <w:rFonts w:ascii="Arial" w:hAnsi="Arial" w:cs="Arial"/>
          <w:b/>
          <w:sz w:val="32"/>
          <w:szCs w:val="32"/>
        </w:rPr>
        <w:t xml:space="preserve"> </w:t>
      </w:r>
      <w:r w:rsidRPr="00C218B9">
        <w:rPr>
          <w:rFonts w:ascii="Arial" w:hAnsi="Arial" w:cs="Arial"/>
          <w:b/>
          <w:sz w:val="32"/>
          <w:szCs w:val="32"/>
        </w:rPr>
        <w:t>КУРСКОЙ ОБЛАСТИ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ПОСТАНОВЛЕНИЕ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1</w:t>
      </w:r>
      <w:r w:rsidR="00F02039">
        <w:rPr>
          <w:rFonts w:ascii="Arial" w:hAnsi="Arial" w:cs="Arial"/>
          <w:b/>
          <w:sz w:val="32"/>
          <w:szCs w:val="32"/>
        </w:rPr>
        <w:t>3</w:t>
      </w:r>
      <w:r w:rsidRPr="00C218B9">
        <w:rPr>
          <w:rFonts w:ascii="Arial" w:hAnsi="Arial" w:cs="Arial"/>
          <w:b/>
          <w:sz w:val="32"/>
          <w:szCs w:val="32"/>
        </w:rPr>
        <w:t xml:space="preserve">.05.2021г            </w:t>
      </w:r>
      <w:r w:rsidR="00F02039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C218B9">
        <w:rPr>
          <w:rFonts w:ascii="Arial" w:hAnsi="Arial" w:cs="Arial"/>
          <w:b/>
          <w:sz w:val="32"/>
          <w:szCs w:val="32"/>
        </w:rPr>
        <w:t xml:space="preserve">                                № 19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9243E" w:rsidRPr="00C218B9" w:rsidRDefault="00E9243E" w:rsidP="00F0203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 создании в целях пожаротушения </w:t>
      </w:r>
      <w:bookmarkStart w:id="0" w:name="_GoBack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условий для забора в любое время</w:t>
      </w:r>
      <w:bookmarkEnd w:id="0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года воды из источников наружного водоснабжения, расположенных в сельских населенных пунктах и на прилегающих к ним территориях сельсовета</w:t>
      </w:r>
    </w:p>
    <w:p w:rsidR="00BE4F6D" w:rsidRPr="00C218B9" w:rsidRDefault="00BE4F6D" w:rsidP="00F0203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4" w:history="1">
        <w:r w:rsidRPr="00C218B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от 21.12.1994 N 69-ФЗ "О пожарной безопасности"</w:t>
        </w:r>
      </w:hyperlink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области:</w:t>
      </w:r>
    </w:p>
    <w:p w:rsidR="00BE4F6D" w:rsidRPr="00C218B9" w:rsidRDefault="005F2665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Правила учёта и проверки наружного противопожарного водоснабжения на территории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согласно приложению.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2. Проводить два раза в год инвентаризацию всех источников наружного противопожарного водоснабжения на территории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 Администрации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 Производить своевременную очистку люков пожарных водоемов, гидрантов от грязи, льда и снега.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F26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Обеспечивать подъезд для забора воды из водоисточников: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F26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E4F6D" w:rsidRPr="00C218B9" w:rsidRDefault="00BE4F6D" w:rsidP="005F2665">
      <w:pPr>
        <w:shd w:val="clear" w:color="auto" w:fill="FFFFFF"/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F26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компенсирующие мероприятия по обеспечению беспрепятственного проезда пожарной техники в случае пожара.</w:t>
      </w:r>
    </w:p>
    <w:p w:rsid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6. Настоящее распоряжение разместить на официальном сайте администрации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ьсовета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сети Интернет.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5F2665" w:rsidRDefault="005F2665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18B9" w:rsidRPr="005F2665" w:rsidRDefault="00BE4F6D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F02039"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Ясеновского</w:t>
      </w:r>
      <w:r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BE4F6D" w:rsidRPr="005F2665" w:rsidRDefault="00C218B9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Горшеченского района</w:t>
      </w:r>
      <w:r w:rsidR="00BE4F6D"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  <w:r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</w:t>
      </w:r>
      <w:r w:rsidR="00BE4F6D"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А.</w:t>
      </w:r>
      <w:r w:rsidR="00F02039" w:rsidRPr="005F26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Е. Харламов </w:t>
      </w:r>
    </w:p>
    <w:p w:rsidR="00C218B9" w:rsidRPr="005F2665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F02039" w:rsidRDefault="00F0203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F02039" w:rsidRDefault="00BE4F6D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</w:t>
      </w:r>
      <w:r w:rsidR="00121BF3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постановлению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F02039" w:rsidRDefault="00BE4F6D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F0203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F02039" w:rsidRDefault="00F0203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 района</w:t>
      </w:r>
    </w:p>
    <w:p w:rsidR="00C218B9" w:rsidRDefault="00F0203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Курской области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proofErr w:type="gramStart"/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.2021  года</w:t>
      </w:r>
      <w:proofErr w:type="gramEnd"/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№19</w:t>
      </w: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ПРАВИЛА</w:t>
      </w:r>
    </w:p>
    <w:p w:rsidR="00BE4F6D" w:rsidRPr="00C218B9" w:rsidRDefault="00BE4F6D" w:rsidP="005F2665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учёта и проверки наружного противопожарного водоснабжения на территории </w:t>
      </w:r>
      <w:r w:rsidR="00F0203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</w:t>
      </w:r>
    </w:p>
    <w:p w:rsidR="00BE4F6D" w:rsidRPr="00C218B9" w:rsidRDefault="00BE4F6D" w:rsidP="005F266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1. Общие положения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систематическим контролем за состоянием водоисточников;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 Проверка противопожарного водоснабжения производится 2 раза в год: в весенний (с 1 мая) и осенний (с 1 ноября) периоды.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При проверке пожарного гидранта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сливного устройства;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крышки гидранта.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При проверке пожарного водоема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площадки перед водоемом для забора воды;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задвижек (при их наличии);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3.6. При проверке других приспособленных для целей пожаротушения источников водоснабжения проверяется наличие подъезда и возможность забора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воды в любое время года.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Инвентаризация противопожарного водоснабжения</w:t>
      </w:r>
    </w:p>
    <w:p w:rsidR="00B31926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4.3. Для проведения инвентаризации водоснабжения распоряжением Администрации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создается межведомственная комиссия, в состав которой входят: представители органов местного самоуправления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 и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 государственного пожарного надзора, организации водопроводного хозяйства, абоненты.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Комиссия путем детальной проверки каждого водоисточника уточняет: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причины сокращения количества водоисточников;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строительства новых водоемов, пирсов, колодцев.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Все гидранты проверяются на водоотдачу.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5.2. 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F020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произвести откачку воды из колодцев и гидрантов;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произвести очистку от снега и льда подъездов к пожарным водоисточникам;</w:t>
      </w:r>
    </w:p>
    <w:p w:rsidR="00394DE2" w:rsidRPr="00C218B9" w:rsidRDefault="00BE4F6D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смазку стояков пожарных гидрантов.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21BF3" w:rsidRDefault="00121BF3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F02039" w:rsidRDefault="00C218B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№2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к постановлению администрации</w:t>
      </w:r>
    </w:p>
    <w:p w:rsidR="00F02039" w:rsidRDefault="00C218B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F0203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Ясеновского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F02039" w:rsidRDefault="00F0203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 района</w:t>
      </w:r>
    </w:p>
    <w:p w:rsidR="00C218B9" w:rsidRDefault="00F0203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Курской области 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proofErr w:type="gramStart"/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 w:rsidR="005F266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.2021  года</w:t>
      </w:r>
      <w:proofErr w:type="gramEnd"/>
      <w:r w:rsidR="00C218B9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№19</w:t>
      </w:r>
    </w:p>
    <w:p w:rsidR="00F02039" w:rsidRDefault="00F02039" w:rsidP="00F020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44639B" w:rsidRDefault="0044639B" w:rsidP="00F02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источников наружного водоснабжения и мест для забора воды в целях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пожаротушения в любое время года из источников наружного водоснабжения 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территории </w:t>
      </w:r>
      <w:r w:rsidR="00F020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Ясеновского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Горшеченского района</w:t>
      </w:r>
    </w:p>
    <w:p w:rsidR="005F2665" w:rsidRPr="0044639B" w:rsidRDefault="005F2665" w:rsidP="00F02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90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70"/>
        <w:gridCol w:w="2430"/>
        <w:gridCol w:w="3076"/>
        <w:gridCol w:w="3827"/>
      </w:tblGrid>
      <w:tr w:rsidR="0044639B" w:rsidRPr="0044639B" w:rsidTr="00400590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N п/п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Адрес водоисточника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Наименование  водоисточника</w:t>
            </w:r>
          </w:p>
        </w:tc>
      </w:tr>
      <w:tr w:rsidR="0044639B" w:rsidRPr="0044639B" w:rsidTr="00F02039">
        <w:trPr>
          <w:trHeight w:val="3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</w:t>
            </w:r>
            <w:r w:rsidR="00F02039">
              <w:rPr>
                <w:rFonts w:ascii="Arial" w:hAnsi="Arial" w:cs="Arial"/>
                <w:color w:val="000000"/>
              </w:rPr>
              <w:t xml:space="preserve"> Ясенки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F02039">
              <w:rPr>
                <w:rFonts w:ascii="Arial" w:hAnsi="Arial" w:cs="Arial"/>
                <w:color w:val="000000"/>
              </w:rPr>
              <w:t xml:space="preserve">В. Третьякевича Школа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Емкость 3/25</w:t>
            </w:r>
            <w:r w:rsidR="0044639B" w:rsidRPr="0044639B">
              <w:rPr>
                <w:rFonts w:ascii="Arial" w:hAnsi="Arial" w:cs="Arial"/>
              </w:rPr>
              <w:t xml:space="preserve"> </w:t>
            </w:r>
          </w:p>
        </w:tc>
      </w:tr>
      <w:tr w:rsidR="00F02039" w:rsidRPr="0044639B" w:rsidTr="00400590">
        <w:trPr>
          <w:trHeight w:val="3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Гагарина Клуб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Пожарный гидрант </w:t>
            </w:r>
          </w:p>
        </w:tc>
      </w:tr>
      <w:tr w:rsidR="00F02039" w:rsidRPr="0044639B" w:rsidTr="00400590">
        <w:trPr>
          <w:trHeight w:val="3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л. Гагарина д 112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F02039">
        <w:trPr>
          <w:trHeight w:val="1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Гагарина д 100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F02039">
        <w:trPr>
          <w:trHeight w:val="201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 xml:space="preserve">Гагарина д 92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400590">
        <w:trPr>
          <w:trHeight w:val="366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 xml:space="preserve">Гагарина водонапорная башня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Гагарина д 19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8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Гагарина д 10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9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В. Третьякевича водонапорная башня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F02039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10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Default="00F02039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 xml:space="preserve">В. Третьякевича д 5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9" w:rsidRPr="0044639B" w:rsidRDefault="00F02039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5F2665" w:rsidRPr="0044639B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11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Default="005F2665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Default="005F2665" w:rsidP="005F2665">
            <w:pPr>
              <w:spacing w:after="120" w:line="240" w:lineRule="auto"/>
            </w:pPr>
            <w:r w:rsidRPr="00304C5A">
              <w:rPr>
                <w:rFonts w:ascii="Arial" w:hAnsi="Arial" w:cs="Arial"/>
                <w:color w:val="000000"/>
              </w:rPr>
              <w:t xml:space="preserve">ул. В. Третьякевича д </w:t>
            </w: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5F2665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12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Default="005F2665" w:rsidP="005F2665">
            <w:pPr>
              <w:spacing w:after="120" w:line="240" w:lineRule="auto"/>
            </w:pPr>
            <w:r w:rsidRPr="002C41B9">
              <w:rPr>
                <w:rFonts w:ascii="Arial" w:hAnsi="Arial" w:cs="Arial"/>
                <w:color w:val="000000"/>
              </w:rPr>
              <w:t xml:space="preserve">с. Ясенки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Default="005F2665" w:rsidP="005F2665">
            <w:pPr>
              <w:spacing w:after="120" w:line="240" w:lineRule="auto"/>
            </w:pPr>
            <w:r w:rsidRPr="00304C5A">
              <w:rPr>
                <w:rFonts w:ascii="Arial" w:hAnsi="Arial" w:cs="Arial"/>
                <w:color w:val="000000"/>
              </w:rPr>
              <w:t xml:space="preserve">ул. В. Третьякевича д </w:t>
            </w: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5F2665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13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Кулевка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Default="005F2665" w:rsidP="005F2665">
            <w:pPr>
              <w:spacing w:after="120" w:line="240" w:lineRule="auto"/>
            </w:pPr>
            <w:r w:rsidRPr="00304C5A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Первомайская д 62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5F2665" w:rsidRPr="0044639B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14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Кулевка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Первомайская 99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Емкость 3/25</w:t>
            </w:r>
            <w:r w:rsidRPr="0044639B">
              <w:rPr>
                <w:rFonts w:ascii="Arial" w:hAnsi="Arial" w:cs="Arial"/>
              </w:rPr>
              <w:t xml:space="preserve"> </w:t>
            </w:r>
          </w:p>
        </w:tc>
      </w:tr>
      <w:tr w:rsidR="005F2665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Кулевка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r>
              <w:rPr>
                <w:rFonts w:ascii="Arial" w:hAnsi="Arial" w:cs="Arial"/>
              </w:rPr>
              <w:t>. Первомайская д 11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Емкость 3/25</w:t>
            </w:r>
            <w:r w:rsidRPr="0044639B">
              <w:rPr>
                <w:rFonts w:ascii="Arial" w:hAnsi="Arial" w:cs="Arial"/>
              </w:rPr>
              <w:t xml:space="preserve"> </w:t>
            </w:r>
          </w:p>
        </w:tc>
      </w:tr>
      <w:tr w:rsidR="005F2665" w:rsidRPr="0044639B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Кулевка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Первомайская д 135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2665" w:rsidRPr="0044639B" w:rsidRDefault="005F2665" w:rsidP="005F2665">
            <w:pPr>
              <w:snapToGri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Емкость 3/25</w:t>
            </w:r>
            <w:r w:rsidRPr="0044639B">
              <w:rPr>
                <w:rFonts w:ascii="Arial" w:hAnsi="Arial" w:cs="Arial"/>
              </w:rPr>
              <w:t xml:space="preserve"> </w:t>
            </w:r>
          </w:p>
        </w:tc>
      </w:tr>
    </w:tbl>
    <w:p w:rsidR="00C218B9" w:rsidRPr="00C218B9" w:rsidRDefault="00C218B9" w:rsidP="00F02039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sectPr w:rsidR="00C218B9" w:rsidRPr="00C218B9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6D"/>
    <w:rsid w:val="00064743"/>
    <w:rsid w:val="000A3C8E"/>
    <w:rsid w:val="000A7250"/>
    <w:rsid w:val="00105E33"/>
    <w:rsid w:val="00121BF3"/>
    <w:rsid w:val="00193054"/>
    <w:rsid w:val="001979FB"/>
    <w:rsid w:val="001A7E66"/>
    <w:rsid w:val="002A5EB2"/>
    <w:rsid w:val="00394DE2"/>
    <w:rsid w:val="00400590"/>
    <w:rsid w:val="00432220"/>
    <w:rsid w:val="00440DD3"/>
    <w:rsid w:val="0044639B"/>
    <w:rsid w:val="004C5F44"/>
    <w:rsid w:val="005A75BD"/>
    <w:rsid w:val="005D6810"/>
    <w:rsid w:val="005F2665"/>
    <w:rsid w:val="0069030C"/>
    <w:rsid w:val="007F2C6C"/>
    <w:rsid w:val="00857B67"/>
    <w:rsid w:val="008C7453"/>
    <w:rsid w:val="009110FD"/>
    <w:rsid w:val="009704EB"/>
    <w:rsid w:val="00987E7F"/>
    <w:rsid w:val="00A201C7"/>
    <w:rsid w:val="00A30B0A"/>
    <w:rsid w:val="00B271D6"/>
    <w:rsid w:val="00B31926"/>
    <w:rsid w:val="00B620F3"/>
    <w:rsid w:val="00BC71B8"/>
    <w:rsid w:val="00BE4F6D"/>
    <w:rsid w:val="00C218B9"/>
    <w:rsid w:val="00C47A92"/>
    <w:rsid w:val="00C56B46"/>
    <w:rsid w:val="00C6384D"/>
    <w:rsid w:val="00C66688"/>
    <w:rsid w:val="00C73030"/>
    <w:rsid w:val="00D15C6E"/>
    <w:rsid w:val="00DC607A"/>
    <w:rsid w:val="00E82220"/>
    <w:rsid w:val="00E9243E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300F"/>
  <w15:docId w15:val="{226FBA23-9CCB-49FD-B8C1-F7B18CE7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анна Проскурина</cp:lastModifiedBy>
  <cp:revision>15</cp:revision>
  <cp:lastPrinted>2021-05-24T11:00:00Z</cp:lastPrinted>
  <dcterms:created xsi:type="dcterms:W3CDTF">2021-05-20T06:37:00Z</dcterms:created>
  <dcterms:modified xsi:type="dcterms:W3CDTF">2021-05-24T11:01:00Z</dcterms:modified>
</cp:coreProperties>
</file>