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125" w:rsidRPr="00E85125" w:rsidRDefault="00E85125" w:rsidP="00CC564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                 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  <w:t>СОБРАНИЕ ДЕПУТАТОВ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  <w:t xml:space="preserve"> </w:t>
      </w:r>
      <w:r w:rsidR="00564998"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  <w:t>ЯСЕНОВСКОГО</w:t>
      </w:r>
      <w:r w:rsidRPr="00E85125">
        <w:rPr>
          <w:rFonts w:ascii="Arial" w:eastAsia="Lucida Sans Unicode" w:hAnsi="Arial" w:cs="Arial"/>
          <w:b/>
          <w:bCs/>
          <w:noProof/>
          <w:kern w:val="2"/>
          <w:sz w:val="32"/>
          <w:szCs w:val="32"/>
          <w:lang w:eastAsia="ru-RU"/>
        </w:rPr>
        <w:t xml:space="preserve"> СЕЛЬСОВЕТА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>ГОРШЕЧЕНСКОГО РАЙОНА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>КУРСКОЙ ОБЛАСТИ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</w:t>
      </w: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>РЕШЕНИЕ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</w:t>
      </w:r>
    </w:p>
    <w:p w:rsidR="00E85125" w:rsidRPr="00E85125" w:rsidRDefault="00E85125" w:rsidP="00E851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32"/>
          <w:szCs w:val="32"/>
          <w:lang w:eastAsia="ru-RU"/>
        </w:rPr>
      </w:pPr>
    </w:p>
    <w:p w:rsidR="00CC564E" w:rsidRDefault="00E85125" w:rsidP="00CC564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32"/>
          <w:szCs w:val="32"/>
          <w:lang w:eastAsia="ru-RU"/>
        </w:rPr>
      </w:pPr>
      <w:r w:rsidRPr="00E85125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от </w:t>
      </w:r>
      <w:r w:rsidR="00B82CAB"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1</w:t>
      </w:r>
      <w:r w:rsidR="00564998">
        <w:rPr>
          <w:rFonts w:ascii="Arial" w:eastAsia="Lucida Sans Unicode" w:hAnsi="Arial" w:cs="Arial"/>
          <w:kern w:val="2"/>
          <w:sz w:val="32"/>
          <w:szCs w:val="32"/>
          <w:lang w:eastAsia="ru-RU"/>
        </w:rPr>
        <w:t>7</w:t>
      </w:r>
      <w:r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.0</w:t>
      </w:r>
      <w:r w:rsidR="00B82CAB"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6</w:t>
      </w:r>
      <w:r w:rsidRP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>.2024г.</w:t>
      </w:r>
      <w:r w:rsidR="00B82CAB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№</w:t>
      </w:r>
      <w:r w:rsidR="00F024FF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</w:t>
      </w:r>
      <w:r w:rsidR="00564998">
        <w:rPr>
          <w:rFonts w:ascii="Arial" w:eastAsia="Lucida Sans Unicode" w:hAnsi="Arial" w:cs="Arial"/>
          <w:kern w:val="2"/>
          <w:sz w:val="32"/>
          <w:szCs w:val="32"/>
          <w:lang w:eastAsia="ru-RU"/>
        </w:rPr>
        <w:t>161</w:t>
      </w:r>
      <w:r w:rsidRPr="00E85125">
        <w:rPr>
          <w:rFonts w:ascii="Arial" w:eastAsia="Lucida Sans Unicode" w:hAnsi="Arial" w:cs="Arial"/>
          <w:kern w:val="2"/>
          <w:sz w:val="32"/>
          <w:szCs w:val="32"/>
          <w:lang w:eastAsia="ru-RU"/>
        </w:rPr>
        <w:t xml:space="preserve"> </w:t>
      </w:r>
    </w:p>
    <w:p w:rsidR="00CC564E" w:rsidRPr="00CC564E" w:rsidRDefault="00CC564E" w:rsidP="00CC564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32"/>
          <w:szCs w:val="32"/>
          <w:u w:val="single"/>
          <w:lang w:eastAsia="ru-RU"/>
        </w:rPr>
      </w:pPr>
    </w:p>
    <w:p w:rsidR="00CC564E" w:rsidRPr="00CC564E" w:rsidRDefault="00CC564E" w:rsidP="00B82CA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ar-SA"/>
        </w:rPr>
      </w:pP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О внесении изменений в решение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</w:t>
      </w: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Собрания депутатов </w:t>
      </w:r>
      <w:r w:rsidR="00564998">
        <w:rPr>
          <w:rFonts w:ascii="Arial" w:eastAsia="Times New Roman" w:hAnsi="Arial" w:cs="Arial"/>
          <w:b/>
          <w:sz w:val="32"/>
          <w:szCs w:val="24"/>
          <w:lang w:eastAsia="ar-SA"/>
        </w:rPr>
        <w:t>Ясеновского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сельсовета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</w:t>
      </w:r>
      <w:proofErr w:type="spellStart"/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Горшечн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ск</w:t>
      </w:r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>ого</w:t>
      </w:r>
      <w:proofErr w:type="spellEnd"/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района курской </w:t>
      </w:r>
      <w:proofErr w:type="gramStart"/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>области  от</w:t>
      </w:r>
      <w:proofErr w:type="gramEnd"/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</w:t>
      </w:r>
      <w:r w:rsidR="00564998">
        <w:rPr>
          <w:rFonts w:ascii="Arial" w:eastAsia="Times New Roman" w:hAnsi="Arial" w:cs="Arial"/>
          <w:b/>
          <w:sz w:val="32"/>
          <w:szCs w:val="24"/>
          <w:lang w:eastAsia="ar-SA"/>
        </w:rPr>
        <w:t>20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.12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.20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2</w:t>
      </w:r>
      <w:r w:rsidR="00564998">
        <w:rPr>
          <w:rFonts w:ascii="Arial" w:eastAsia="Times New Roman" w:hAnsi="Arial" w:cs="Arial"/>
          <w:b/>
          <w:sz w:val="32"/>
          <w:szCs w:val="24"/>
          <w:lang w:eastAsia="ar-SA"/>
        </w:rPr>
        <w:t>1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г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 </w:t>
      </w:r>
      <w:r w:rsidR="00ED4A2F">
        <w:rPr>
          <w:rFonts w:ascii="Arial" w:eastAsia="Times New Roman" w:hAnsi="Arial" w:cs="Arial"/>
          <w:b/>
          <w:sz w:val="32"/>
          <w:szCs w:val="24"/>
          <w:lang w:eastAsia="ar-SA"/>
        </w:rPr>
        <w:t>№</w:t>
      </w:r>
      <w:r w:rsidR="00564998">
        <w:rPr>
          <w:rFonts w:ascii="Arial" w:eastAsia="Times New Roman" w:hAnsi="Arial" w:cs="Arial"/>
          <w:b/>
          <w:sz w:val="32"/>
          <w:szCs w:val="24"/>
          <w:lang w:eastAsia="ar-SA"/>
        </w:rPr>
        <w:t>21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 </w:t>
      </w: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«О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>б утверждении Положения о муниципальном контроле в сфере благоустройства на территории М.О. «</w:t>
      </w:r>
      <w:r w:rsidR="00564998">
        <w:rPr>
          <w:rFonts w:ascii="Arial" w:eastAsia="Times New Roman" w:hAnsi="Arial" w:cs="Arial"/>
          <w:b/>
          <w:sz w:val="32"/>
          <w:szCs w:val="24"/>
          <w:lang w:eastAsia="ar-SA"/>
        </w:rPr>
        <w:t>Ясеновский</w:t>
      </w:r>
      <w:r w:rsidR="00B82CAB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сельсовет» Горшеченского района Курской области</w:t>
      </w:r>
      <w:r w:rsidRPr="00CC564E">
        <w:rPr>
          <w:rFonts w:ascii="Arial" w:eastAsia="Times New Roman" w:hAnsi="Arial" w:cs="Arial"/>
          <w:b/>
          <w:sz w:val="32"/>
          <w:szCs w:val="24"/>
          <w:lang w:eastAsia="ar-SA"/>
        </w:rPr>
        <w:t>»</w:t>
      </w:r>
    </w:p>
    <w:p w:rsidR="00CC564E" w:rsidRPr="00CC564E" w:rsidRDefault="00CC564E" w:rsidP="00B82C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564E" w:rsidRDefault="00CC564E" w:rsidP="004C1C56">
      <w:pPr>
        <w:suppressAutoHyphens/>
        <w:overflowPunct w:val="0"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C56" w:rsidRPr="00CC564E" w:rsidRDefault="004C1C56" w:rsidP="004C1C56">
      <w:pPr>
        <w:suppressAutoHyphens/>
        <w:overflowPunct w:val="0"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31.07.2020 г.№248_ФЗ «О государственном контроле (надзоре) и муниципальном контроле в Российской Федерации,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«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Ясеновский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Горшеченского района Курской области», Собрание 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Ясеновског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сельсовета  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РЕШИЛО: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64E" w:rsidRPr="00CC564E" w:rsidRDefault="00CC564E" w:rsidP="00CC564E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решение Собрания депутатов 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Горшеченского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</w:t>
      </w:r>
      <w:r w:rsidR="00ED4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proofErr w:type="gramEnd"/>
      <w:r w:rsidR="00ED4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№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муниципальном контроле в сфере бла</w:t>
      </w:r>
      <w:r w:rsidR="004C1C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гоустройства на территории М.О. «</w:t>
      </w:r>
      <w:r w:rsidR="00564998">
        <w:rPr>
          <w:rFonts w:ascii="Times New Roman" w:eastAsia="Times New Roman" w:hAnsi="Times New Roman" w:cs="Times New Roman"/>
          <w:sz w:val="24"/>
          <w:szCs w:val="24"/>
          <w:lang w:eastAsia="ar-SA"/>
        </w:rPr>
        <w:t>Ясеновский</w:t>
      </w:r>
      <w:r w:rsidR="00B82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Горшеченского района Курской области», </w:t>
      </w:r>
      <w:r w:rsidRPr="00CC5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CC564E" w:rsidRDefault="00B82CAB" w:rsidP="00CC564E">
      <w:pPr>
        <w:suppressAutoHyphens/>
        <w:overflowPunct w:val="0"/>
        <w:autoSpaceDE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82CAB" w:rsidRDefault="004C1C56" w:rsidP="004C1C56">
      <w:pPr>
        <w:pStyle w:val="a3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№2 «Индикаторы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5649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Ясеновского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Горшеченского района Курской области» изложить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новой  редакции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 соответствии с приложением к настоящему Решению.</w:t>
      </w:r>
    </w:p>
    <w:p w:rsidR="004C1C56" w:rsidRDefault="004C1C56" w:rsidP="004C1C56">
      <w:pPr>
        <w:suppressAutoHyphens/>
        <w:overflowPunct w:val="0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4C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Настоящее решение  вступает в силу со дня его официального опубликования.</w:t>
      </w:r>
    </w:p>
    <w:p w:rsidR="004C1C56" w:rsidRPr="004C1C56" w:rsidRDefault="004C1C56" w:rsidP="004C1C56">
      <w:pPr>
        <w:suppressAutoHyphens/>
        <w:overflowPunct w:val="0"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1C56" w:rsidRPr="004C1C56" w:rsidRDefault="004C1C56" w:rsidP="004C1C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3.Настоящее решение опубликовать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порядке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Установленном Уставом муниципального образования, а также на официальном сайте </w:t>
      </w:r>
      <w:r w:rsidR="005649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Ясеновского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в сети Интернет.</w:t>
      </w:r>
    </w:p>
    <w:p w:rsidR="00CC564E" w:rsidRPr="00CC564E" w:rsidRDefault="00CC564E" w:rsidP="004C1C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C564E" w:rsidRPr="00CC564E" w:rsidRDefault="004C1C56" w:rsidP="00CC564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Председатель Собрания депутатов </w:t>
      </w:r>
    </w:p>
    <w:p w:rsidR="00CC564E" w:rsidRPr="00CC564E" w:rsidRDefault="00564998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Ясеновского</w:t>
      </w:r>
      <w:r w:rsid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  <w:r w:rsidR="00CC564E"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C564E"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C564E"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C564E"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 w:rsid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EF6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И.И. Жилякова</w:t>
      </w:r>
      <w:bookmarkStart w:id="0" w:name="_GoBack"/>
      <w:bookmarkEnd w:id="0"/>
    </w:p>
    <w:p w:rsidR="00CC564E" w:rsidRP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r w:rsidR="00564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Ясеновского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CC564E" w:rsidRDefault="00CC564E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Горшеченского района</w:t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 w:rsidRPr="00CC56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564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А.Е. Харламов</w:t>
      </w:r>
    </w:p>
    <w:p w:rsidR="00C31BF5" w:rsidRDefault="00C31BF5" w:rsidP="00CC564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C56" w:rsidRDefault="004C1C56" w:rsidP="004C1C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</w:t>
      </w:r>
      <w:r w:rsidRPr="004C1C56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№2 к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Положению о муниципальном контроле в сфере благоустройства на </w:t>
      </w:r>
    </w:p>
    <w:p w:rsidR="004C1C56" w:rsidRDefault="004C1C56" w:rsidP="004C1C5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территории </w:t>
      </w:r>
      <w:r w:rsidR="00564998">
        <w:rPr>
          <w:rFonts w:ascii="Times New Roman" w:eastAsia="Times New Roman" w:hAnsi="Times New Roman" w:cs="Times New Roman"/>
          <w:sz w:val="24"/>
          <w:szCs w:val="28"/>
          <w:lang w:eastAsia="ar-SA"/>
        </w:rPr>
        <w:t>Ясеновского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сельсовета</w:t>
      </w:r>
    </w:p>
    <w:p w:rsidR="00C31BF5" w:rsidRDefault="00C31BF5" w:rsidP="004C1C56">
      <w:pPr>
        <w:tabs>
          <w:tab w:val="left" w:pos="5535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C1C56" w:rsidRDefault="004C1C56" w:rsidP="004C1C56">
      <w:pPr>
        <w:tabs>
          <w:tab w:val="left" w:pos="5535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56499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Ясеновского</w:t>
      </w:r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сельсовета Горшеченского </w:t>
      </w:r>
      <w:proofErr w:type="gramStart"/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района  Курской</w:t>
      </w:r>
      <w:proofErr w:type="gramEnd"/>
      <w:r w:rsidRPr="009F6B2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области 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мероприятий при осуществлении </w:t>
      </w:r>
      <w:r w:rsidR="0056499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Ясеновского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сельсовета Горшеченского района, являются: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1.Выявление по результатам выездного обследования в зимний период: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площадках в парке, дорожках, скверах, бульварах снега, превышающего высоту 20 сантиметров и (или)  гололеда толщиной более 1 сантиметра;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детских площадках, садовых диванах, урнах, малых архитектурных формах, а также вокруг них снега, превышающего высоту 20 сантиметров и (или)   наледи толщиной более 1 сантиметра;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 кровле зданий, строений, сооружений, крыш снега превышающего высоту 30 сантиметров, наледи толщиной более 1 сантиметра;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 кровле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зданий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строений, сооружений, крыш сосулек, превышающих  длину 15 сантиметров;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 кровле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зданий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строений сооружений , крыш наледи толщиной более 1 сантиметра.</w:t>
      </w:r>
    </w:p>
    <w:p w:rsid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2.Выявление по результатам выездного обследования фактов сброса, складирования и (или)</w:t>
      </w:r>
      <w:r w:rsidR="00C31BF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временного хранения мусора, порубочных остатков деревьев, кустарников, а также и других остатков растительности общего пользования муниципального образования вне мест, специально отделенных для этого органами местного самоуправления в весенне-летний  период более 30 календарных дней.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3.Выявление по результатам поведения контрольного  мероприятия  без взаимодействия с контролируемым лицом информации о несоответствии местоположения характерной точки границы со смещением на 0,5 метра и более, установленных и (или) перенесенных малых архитектурных форм и элементов внешнего благоустройства местоположению, установленному в разрешении и (или)  проекте местоположению, согласованным с местными органами архитектуры и градостроительства в случае, когда наличие таких разрешений и проектов   является обязательным .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4.Выявление по результатам выездного обследования придомовой территории и на территориях общего пользования муниципального образования вне мест, специально отведенных для этого органами местного самоуправления, более 10 календарных дней фактов: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Складирования и (или) временного хранения всех видов строительных материалов объемом 1 кубометр и более;</w:t>
      </w:r>
    </w:p>
    <w:p w:rsidR="00C31BF5" w:rsidRDefault="00C31BF5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Хаотичное размещение порубочных остатков деревьев, кустарников, а также  листвы и других остатков растительности объемом 1 кубометр и более.</w:t>
      </w:r>
    </w:p>
    <w:p w:rsidR="009F6B27" w:rsidRPr="009F6B27" w:rsidRDefault="009F6B27" w:rsidP="009F6B27">
      <w:pPr>
        <w:tabs>
          <w:tab w:val="left" w:pos="5535"/>
        </w:tabs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sectPr w:rsidR="009F6B27" w:rsidRPr="009F6B27" w:rsidSect="00C31B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4543"/>
    <w:multiLevelType w:val="multilevel"/>
    <w:tmpl w:val="303030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146" w:hanging="72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</w:lvl>
    <w:lvl w:ilvl="3">
      <w:start w:val="1"/>
      <w:numFmt w:val="decimal"/>
      <w:isLgl/>
      <w:lvlText w:val="%1.%2.%3.%4"/>
      <w:lvlJc w:val="left"/>
      <w:pPr>
        <w:ind w:left="2358" w:hanging="1080"/>
      </w:pPr>
    </w:lvl>
    <w:lvl w:ilvl="4">
      <w:start w:val="1"/>
      <w:numFmt w:val="decimal"/>
      <w:isLgl/>
      <w:lvlText w:val="%1.%2.%3.%4.%5"/>
      <w:lvlJc w:val="left"/>
      <w:pPr>
        <w:ind w:left="3144" w:hanging="144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4356" w:hanging="1800"/>
      </w:p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</w:lvl>
  </w:abstractNum>
  <w:abstractNum w:abstractNumId="1" w15:restartNumberingAfterBreak="0">
    <w:nsid w:val="23274090"/>
    <w:multiLevelType w:val="hybridMultilevel"/>
    <w:tmpl w:val="CE366D52"/>
    <w:lvl w:ilvl="0" w:tplc="77E40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0A4592"/>
    <w:multiLevelType w:val="multilevel"/>
    <w:tmpl w:val="6F522B0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3144" w:hanging="144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5142" w:hanging="216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6A"/>
    <w:rsid w:val="001F487B"/>
    <w:rsid w:val="004C1C56"/>
    <w:rsid w:val="00564998"/>
    <w:rsid w:val="00973099"/>
    <w:rsid w:val="009F6B27"/>
    <w:rsid w:val="00A1426A"/>
    <w:rsid w:val="00B82CAB"/>
    <w:rsid w:val="00C31BF5"/>
    <w:rsid w:val="00CC564E"/>
    <w:rsid w:val="00E85125"/>
    <w:rsid w:val="00ED4A2F"/>
    <w:rsid w:val="00EF6D10"/>
    <w:rsid w:val="00F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C45B"/>
  <w15:docId w15:val="{2AF18F23-8F4E-400E-9886-E4B7CE3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Проскурина</cp:lastModifiedBy>
  <cp:revision>2</cp:revision>
  <cp:lastPrinted>2024-06-18T08:21:00Z</cp:lastPrinted>
  <dcterms:created xsi:type="dcterms:W3CDTF">2024-06-18T08:24:00Z</dcterms:created>
  <dcterms:modified xsi:type="dcterms:W3CDTF">2024-06-18T08:24:00Z</dcterms:modified>
</cp:coreProperties>
</file>